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FAED" w14:textId="77777777" w:rsidR="00705E3B" w:rsidRPr="003E04C7" w:rsidRDefault="00705E3B" w:rsidP="00705E3B">
      <w:pPr>
        <w:shd w:val="clear" w:color="auto" w:fill="FFFFFF"/>
        <w:spacing w:before="240" w:line="240" w:lineRule="auto"/>
        <w:jc w:val="center"/>
        <w:outlineLvl w:val="2"/>
        <w:rPr>
          <w:rFonts w:ascii="Trebuchet MS" w:eastAsia="Times New Roman" w:hAnsi="Trebuchet MS" w:cs="Arial"/>
          <w:b/>
          <w:bCs/>
          <w:color w:val="1A1C1E"/>
          <w:kern w:val="0"/>
          <w14:ligatures w14:val="none"/>
        </w:rPr>
      </w:pPr>
    </w:p>
    <w:p w14:paraId="4C90FB92" w14:textId="47EC5C97" w:rsidR="00295A31" w:rsidRPr="00295A31" w:rsidRDefault="00295A31" w:rsidP="00705E3B">
      <w:pPr>
        <w:shd w:val="clear" w:color="auto" w:fill="FFFFFF"/>
        <w:spacing w:before="240" w:line="240" w:lineRule="auto"/>
        <w:jc w:val="center"/>
        <w:outlineLvl w:val="2"/>
        <w:rPr>
          <w:rFonts w:ascii="Trebuchet MS" w:eastAsia="Times New Roman" w:hAnsi="Trebuchet MS" w:cs="Arial"/>
          <w:b/>
          <w:bCs/>
          <w:color w:val="1A1C1E"/>
          <w:kern w:val="0"/>
          <w14:ligatures w14:val="none"/>
        </w:rPr>
      </w:pPr>
      <w:r w:rsidRPr="003E04C7">
        <w:rPr>
          <w:rFonts w:ascii="Trebuchet MS" w:eastAsia="Times New Roman" w:hAnsi="Trebuchet MS" w:cs="Arial"/>
          <w:b/>
          <w:bCs/>
          <w:color w:val="1A1C1E"/>
          <w:kern w:val="0"/>
          <w14:ligatures w14:val="none"/>
        </w:rPr>
        <w:t>PLANUL DE BUNE PRACTICI AN 2025</w:t>
      </w:r>
    </w:p>
    <w:p w14:paraId="710FE8D4" w14:textId="5976EEAE" w:rsidR="00295A31" w:rsidRPr="003E04C7" w:rsidRDefault="00295A31" w:rsidP="00705E3B">
      <w:pPr>
        <w:shd w:val="clear" w:color="auto" w:fill="FFFFFF"/>
        <w:spacing w:before="240" w:line="300" w:lineRule="atLeast"/>
        <w:jc w:val="center"/>
        <w:rPr>
          <w:rFonts w:ascii="Trebuchet MS" w:eastAsia="Times New Roman" w:hAnsi="Trebuchet MS" w:cs="Arial"/>
          <w:b/>
          <w:bCs/>
          <w:color w:val="1A1C1E"/>
          <w:kern w:val="0"/>
          <w14:ligatures w14:val="none"/>
        </w:rPr>
      </w:pPr>
      <w:r w:rsidRPr="003E04C7">
        <w:rPr>
          <w:rFonts w:ascii="Trebuchet MS" w:eastAsia="Times New Roman" w:hAnsi="Trebuchet MS" w:cs="Arial"/>
          <w:b/>
          <w:bCs/>
          <w:color w:val="1A1C1E"/>
          <w:kern w:val="0"/>
          <w14:ligatures w14:val="none"/>
        </w:rPr>
        <w:t>ASOCIAȚIA GAL CONSTANȚA SUD</w:t>
      </w:r>
    </w:p>
    <w:p w14:paraId="714CAE29" w14:textId="77777777" w:rsidR="00295A31" w:rsidRPr="00295A31" w:rsidRDefault="00295A31" w:rsidP="00295A31">
      <w:pPr>
        <w:shd w:val="clear" w:color="auto" w:fill="FFFFFF"/>
        <w:spacing w:before="100" w:beforeAutospacing="1" w:after="270" w:line="300" w:lineRule="atLeast"/>
        <w:jc w:val="center"/>
        <w:rPr>
          <w:rFonts w:ascii="Trebuchet MS" w:eastAsia="Times New Roman" w:hAnsi="Trebuchet MS" w:cs="Arial"/>
          <w:color w:val="1A1C1E"/>
          <w:kern w:val="0"/>
          <w14:ligatures w14:val="none"/>
        </w:rPr>
      </w:pPr>
    </w:p>
    <w:p w14:paraId="0A63F039" w14:textId="77777777" w:rsidR="00295A31" w:rsidRPr="00295A31" w:rsidRDefault="00295A31" w:rsidP="00295A31">
      <w:pPr>
        <w:shd w:val="clear" w:color="auto" w:fill="FFFFFF"/>
        <w:spacing w:before="100" w:beforeAutospacing="1" w:after="270" w:line="300" w:lineRule="atLeast"/>
        <w:ind w:firstLine="720"/>
        <w:jc w:val="both"/>
        <w:rPr>
          <w:rFonts w:ascii="Trebuchet MS" w:eastAsia="Times New Roman" w:hAnsi="Trebuchet MS" w:cs="Arial"/>
          <w:color w:val="1A1C1E"/>
          <w:kern w:val="0"/>
          <w14:ligatures w14:val="none"/>
        </w:rPr>
      </w:pPr>
      <w:r w:rsidRPr="00295A31">
        <w:rPr>
          <w:rFonts w:ascii="Trebuchet MS" w:eastAsia="Times New Roman" w:hAnsi="Trebuchet MS" w:cs="Arial"/>
          <w:color w:val="1A1C1E"/>
          <w:kern w:val="0"/>
          <w14:ligatures w14:val="none"/>
        </w:rPr>
        <w:t>Având în vederea tematica SDL 2023-2027 și tema unificatoare </w:t>
      </w:r>
      <w:r w:rsidRPr="00295A31">
        <w:rPr>
          <w:rFonts w:ascii="Trebuchet MS" w:eastAsia="Times New Roman" w:hAnsi="Trebuchet MS" w:cs="Arial"/>
          <w:b/>
          <w:bCs/>
          <w:color w:val="1A1C1E"/>
          <w:kern w:val="0"/>
          <w14:ligatures w14:val="none"/>
        </w:rPr>
        <w:t>“Comunitate rurală mai sustenabilă economic şi social”</w:t>
      </w:r>
      <w:r w:rsidRPr="00295A31">
        <w:rPr>
          <w:rFonts w:ascii="Trebuchet MS" w:eastAsia="Times New Roman" w:hAnsi="Trebuchet MS" w:cs="Arial"/>
          <w:color w:val="1A1C1E"/>
          <w:kern w:val="0"/>
          <w14:ligatures w14:val="none"/>
        </w:rPr>
        <w:t>, ne propunem consolidarea capacității actorilor locali din teritoriul GAL Constanța Sud, județul Constanța, de a dezvolta și implementa operațiuni în acord cu tematica SDL, prin organizarea unei vizite pentru identificarea de bune practici în Comuna Izvoarele, Județul Tulcea, la proiecte implementate prin intermediul GAL Munții Măcinului - Dunărea Veche.</w:t>
      </w:r>
    </w:p>
    <w:p w14:paraId="63E251BD" w14:textId="77777777" w:rsidR="007A5305" w:rsidRDefault="00295A31" w:rsidP="007A5305">
      <w:pPr>
        <w:shd w:val="clear" w:color="auto" w:fill="FFFFFF"/>
        <w:spacing w:before="100" w:beforeAutospacing="1" w:after="270" w:line="300" w:lineRule="atLeast"/>
        <w:jc w:val="both"/>
        <w:rPr>
          <w:rFonts w:ascii="Trebuchet MS" w:eastAsia="Times New Roman" w:hAnsi="Trebuchet MS" w:cs="Arial"/>
          <w:color w:val="1A1C1E"/>
          <w:kern w:val="0"/>
          <w14:ligatures w14:val="none"/>
        </w:rPr>
      </w:pPr>
      <w:r w:rsidRPr="00295A31">
        <w:rPr>
          <w:rFonts w:ascii="Trebuchet MS" w:eastAsia="Times New Roman" w:hAnsi="Trebuchet MS" w:cs="Arial"/>
          <w:color w:val="1A1C1E"/>
          <w:kern w:val="0"/>
          <w14:ligatures w14:val="none"/>
        </w:rPr>
        <w:t>Organele de conducere ale GAL au responsabilitatea stabilirii și asumării listei actorilor locali care vor lua parte la această acțiune și au obligația de a ține cont de relevanța și justificarea nominalizării persoanelor.</w:t>
      </w:r>
      <w:r w:rsidR="007A5305">
        <w:rPr>
          <w:rFonts w:ascii="Trebuchet MS" w:eastAsia="Times New Roman" w:hAnsi="Trebuchet MS" w:cs="Arial"/>
          <w:color w:val="1A1C1E"/>
          <w:kern w:val="0"/>
          <w14:ligatures w14:val="none"/>
        </w:rPr>
        <w:t xml:space="preserve"> </w:t>
      </w:r>
    </w:p>
    <w:p w14:paraId="235018AA" w14:textId="7EF3A3DD" w:rsidR="007A5305" w:rsidRPr="007A5305" w:rsidRDefault="007A5305" w:rsidP="007A5305">
      <w:pPr>
        <w:shd w:val="clear" w:color="auto" w:fill="FFFFFF"/>
        <w:spacing w:before="100" w:beforeAutospacing="1" w:after="270" w:line="300" w:lineRule="atLeast"/>
        <w:jc w:val="both"/>
        <w:rPr>
          <w:rFonts w:ascii="Trebuchet MS" w:eastAsia="Times New Roman" w:hAnsi="Trebuchet MS" w:cs="Arial"/>
          <w:color w:val="1A1C1E"/>
          <w:kern w:val="0"/>
          <w:lang w:val="it-IT"/>
          <w14:ligatures w14:val="none"/>
        </w:rPr>
      </w:pPr>
      <w:r w:rsidRPr="007A5305">
        <w:rPr>
          <w:rFonts w:ascii="Trebuchet MS" w:eastAsia="Times New Roman" w:hAnsi="Trebuchet MS" w:cs="Arial"/>
          <w:color w:val="1A1C1E"/>
          <w:kern w:val="0"/>
          <w:lang w:val="it-IT"/>
          <w14:ligatures w14:val="none"/>
        </w:rPr>
        <w:t>Tematica vizitei – </w:t>
      </w:r>
      <w:r w:rsidRPr="007A5305">
        <w:rPr>
          <w:rFonts w:ascii="Trebuchet MS" w:eastAsia="Times New Roman" w:hAnsi="Trebuchet MS" w:cs="Arial"/>
          <w:b/>
          <w:bCs/>
          <w:color w:val="1A1C1E"/>
          <w:kern w:val="0"/>
          <w:lang w:val="it-IT"/>
          <w14:ligatures w14:val="none"/>
        </w:rPr>
        <w:t>"Diversificarea economică prin turism, gastronomie locală și servicii de agrement"</w:t>
      </w:r>
      <w:r w:rsidRPr="007A5305">
        <w:rPr>
          <w:rFonts w:ascii="Trebuchet MS" w:eastAsia="Times New Roman" w:hAnsi="Trebuchet MS" w:cs="Arial"/>
          <w:color w:val="1A1C1E"/>
          <w:kern w:val="0"/>
          <w:lang w:val="it-IT"/>
          <w14:ligatures w14:val="none"/>
        </w:rPr>
        <w:t> – a fost aleasă pentru a răspunde direct nevoilor identificate în Strategia de Dezvoltare Locală (SDL) a GAL Constanța Sud 2023-2027 și pentru a sprijini implementarea eficientă a intervențiilor propuse.</w:t>
      </w:r>
    </w:p>
    <w:p w14:paraId="52CEEE86" w14:textId="77777777" w:rsidR="007A5305" w:rsidRPr="007A5305" w:rsidRDefault="007A5305" w:rsidP="007A5305">
      <w:pPr>
        <w:shd w:val="clear" w:color="auto" w:fill="FFFFFF"/>
        <w:spacing w:before="100" w:beforeAutospacing="1" w:after="270" w:line="300" w:lineRule="atLeast"/>
        <w:jc w:val="both"/>
        <w:rPr>
          <w:rFonts w:ascii="Trebuchet MS" w:eastAsia="Times New Roman" w:hAnsi="Trebuchet MS" w:cs="Arial"/>
          <w:color w:val="1A1C1E"/>
          <w:kern w:val="0"/>
          <w:lang w:val="it-IT"/>
          <w14:ligatures w14:val="none"/>
        </w:rPr>
      </w:pPr>
      <w:r w:rsidRPr="007A5305">
        <w:rPr>
          <w:rFonts w:ascii="Trebuchet MS" w:eastAsia="Times New Roman" w:hAnsi="Trebuchet MS" w:cs="Arial"/>
          <w:color w:val="1A1C1E"/>
          <w:kern w:val="0"/>
          <w:lang w:val="it-IT"/>
          <w14:ligatures w14:val="none"/>
        </w:rPr>
        <w:t>Vizita contribuie direct la atingerea obiectivelor următoarelor intervenții FEADR din cadrul SDL:</w:t>
      </w:r>
    </w:p>
    <w:p w14:paraId="67A1706E" w14:textId="77777777" w:rsidR="007A5305" w:rsidRPr="007A5305" w:rsidRDefault="007A5305" w:rsidP="007A5305">
      <w:pPr>
        <w:numPr>
          <w:ilvl w:val="0"/>
          <w:numId w:val="1"/>
        </w:numPr>
        <w:shd w:val="clear" w:color="auto" w:fill="FFFFFF"/>
        <w:spacing w:before="100" w:beforeAutospacing="1" w:after="270" w:line="300" w:lineRule="atLeast"/>
        <w:jc w:val="both"/>
        <w:rPr>
          <w:rFonts w:ascii="Trebuchet MS" w:eastAsia="Times New Roman" w:hAnsi="Trebuchet MS" w:cs="Arial"/>
          <w:color w:val="1A1C1E"/>
          <w:kern w:val="0"/>
          <w:lang w:val="it-IT"/>
          <w14:ligatures w14:val="none"/>
        </w:rPr>
      </w:pPr>
      <w:r w:rsidRPr="007A5305">
        <w:rPr>
          <w:rFonts w:ascii="Trebuchet MS" w:eastAsia="Times New Roman" w:hAnsi="Trebuchet MS" w:cs="Arial"/>
          <w:b/>
          <w:bCs/>
          <w:color w:val="1A1C1E"/>
          <w:kern w:val="0"/>
          <w:lang w:val="it-IT"/>
          <w14:ligatures w14:val="none"/>
        </w:rPr>
        <w:t>FEADR 3 - Dezvoltarea sectorului neagricol (L806):</w:t>
      </w:r>
      <w:r w:rsidRPr="007A5305">
        <w:rPr>
          <w:rFonts w:ascii="Trebuchet MS" w:eastAsia="Times New Roman" w:hAnsi="Trebuchet MS" w:cs="Arial"/>
          <w:color w:val="1A1C1E"/>
          <w:kern w:val="0"/>
          <w:lang w:val="it-IT"/>
          <w14:ligatures w14:val="none"/>
        </w:rPr>
        <w:t> Proiectele vizitate (Punct Gastronomic și Centru de Agrement) sunt exemple concrete de afaceri non-agricole de succes. Vizita va oferi actorilor locali cunoștințe aplicate privind inițierea și dezvoltarea unor astfel de afaceri, stimulând mediul antreprenorial din teritoriul nostru.</w:t>
      </w:r>
    </w:p>
    <w:p w14:paraId="37631F6D" w14:textId="35DF3EB4" w:rsidR="007A5305" w:rsidRPr="007A5305" w:rsidRDefault="007A5305" w:rsidP="007A5305">
      <w:pPr>
        <w:numPr>
          <w:ilvl w:val="0"/>
          <w:numId w:val="1"/>
        </w:numPr>
        <w:shd w:val="clear" w:color="auto" w:fill="FFFFFF"/>
        <w:spacing w:before="100" w:beforeAutospacing="1" w:after="270" w:line="300" w:lineRule="atLeast"/>
        <w:jc w:val="both"/>
        <w:rPr>
          <w:rFonts w:ascii="Trebuchet MS" w:eastAsia="Times New Roman" w:hAnsi="Trebuchet MS" w:cs="Arial"/>
          <w:color w:val="1A1C1E"/>
          <w:kern w:val="0"/>
          <w:lang w:val="it-IT"/>
          <w14:ligatures w14:val="none"/>
        </w:rPr>
      </w:pPr>
      <w:r w:rsidRPr="007A5305">
        <w:rPr>
          <w:rFonts w:ascii="Trebuchet MS" w:eastAsia="Times New Roman" w:hAnsi="Trebuchet MS" w:cs="Arial"/>
          <w:b/>
          <w:bCs/>
          <w:color w:val="1A1C1E"/>
          <w:kern w:val="0"/>
          <w:lang w:val="it-IT"/>
          <w14:ligatures w14:val="none"/>
        </w:rPr>
        <w:lastRenderedPageBreak/>
        <w:t>FEADR 4 - Tinerii și femeile - noii antreprenori din teritoriul nostru (L805, L815):</w:t>
      </w:r>
      <w:r w:rsidRPr="007A5305">
        <w:rPr>
          <w:rFonts w:ascii="Trebuchet MS" w:eastAsia="Times New Roman" w:hAnsi="Trebuchet MS" w:cs="Arial"/>
          <w:color w:val="1A1C1E"/>
          <w:kern w:val="0"/>
          <w:lang w:val="it-IT"/>
          <w14:ligatures w14:val="none"/>
        </w:rPr>
        <w:t> Unul dintre proiectele vizitate este gestionat de o femeie antreprenor (PFA), reprezentând un model inspirațional. Discuțiile se vor axa pe facilitarea accesului la finanțare pentru tineri și femei, încurajarea acestora să rămână în mediul rural și să dezvolte afaceri sustenabile.</w:t>
      </w:r>
    </w:p>
    <w:p w14:paraId="70B96EEA" w14:textId="77777777" w:rsidR="007A5305" w:rsidRPr="007A5305" w:rsidRDefault="007A5305" w:rsidP="007A5305">
      <w:pPr>
        <w:numPr>
          <w:ilvl w:val="0"/>
          <w:numId w:val="1"/>
        </w:numPr>
        <w:shd w:val="clear" w:color="auto" w:fill="FFFFFF"/>
        <w:spacing w:before="100" w:beforeAutospacing="1" w:after="270" w:line="300" w:lineRule="atLeast"/>
        <w:jc w:val="both"/>
        <w:rPr>
          <w:rFonts w:ascii="Trebuchet MS" w:eastAsia="Times New Roman" w:hAnsi="Trebuchet MS" w:cs="Arial"/>
          <w:color w:val="1A1C1E"/>
          <w:kern w:val="0"/>
          <w:lang w:val="it-IT"/>
          <w14:ligatures w14:val="none"/>
        </w:rPr>
      </w:pPr>
      <w:r w:rsidRPr="007A5305">
        <w:rPr>
          <w:rFonts w:ascii="Trebuchet MS" w:eastAsia="Times New Roman" w:hAnsi="Trebuchet MS" w:cs="Arial"/>
          <w:b/>
          <w:bCs/>
          <w:color w:val="1A1C1E"/>
          <w:kern w:val="0"/>
          <w:lang w:val="it-IT"/>
          <w14:ligatures w14:val="none"/>
        </w:rPr>
        <w:t>FEADR 5 - Oricine poate fi antreprenor (L805):</w:t>
      </w:r>
      <w:r w:rsidRPr="007A5305">
        <w:rPr>
          <w:rFonts w:ascii="Trebuchet MS" w:eastAsia="Times New Roman" w:hAnsi="Trebuchet MS" w:cs="Arial"/>
          <w:color w:val="1A1C1E"/>
          <w:kern w:val="0"/>
          <w:lang w:val="it-IT"/>
          <w14:ligatures w14:val="none"/>
        </w:rPr>
        <w:t> Ambele proiecte demonstrează că inițiativele antreprenoriale pot fi lansate cu succes în mediul rural, indiferent de profilul beneficiarului. Vizita are rolul de a crește încrederea și de a oferi exemple practice viitorilor antreprenori din teritoriul GAL Constanța Sud.</w:t>
      </w:r>
    </w:p>
    <w:p w14:paraId="14E0EA71" w14:textId="77777777" w:rsidR="007A5305" w:rsidRPr="007A5305" w:rsidRDefault="007A5305" w:rsidP="007A5305">
      <w:pPr>
        <w:numPr>
          <w:ilvl w:val="0"/>
          <w:numId w:val="1"/>
        </w:numPr>
        <w:shd w:val="clear" w:color="auto" w:fill="FFFFFF"/>
        <w:spacing w:before="100" w:beforeAutospacing="1" w:after="270" w:line="300" w:lineRule="atLeast"/>
        <w:jc w:val="both"/>
        <w:rPr>
          <w:rFonts w:ascii="Trebuchet MS" w:eastAsia="Times New Roman" w:hAnsi="Trebuchet MS" w:cs="Arial"/>
          <w:color w:val="1A1C1E"/>
          <w:kern w:val="0"/>
          <w:lang w:val="it-IT"/>
          <w14:ligatures w14:val="none"/>
        </w:rPr>
      </w:pPr>
      <w:r w:rsidRPr="007A5305">
        <w:rPr>
          <w:rFonts w:ascii="Trebuchet MS" w:eastAsia="Times New Roman" w:hAnsi="Trebuchet MS" w:cs="Arial"/>
          <w:b/>
          <w:bCs/>
          <w:color w:val="1A1C1E"/>
          <w:kern w:val="0"/>
          <w:lang w:val="it-IT"/>
          <w14:ligatures w14:val="none"/>
        </w:rPr>
        <w:t>FEADR 7 - Cooperare pentru inovare și schimb de bune practici (L708, L709):</w:t>
      </w:r>
      <w:r w:rsidRPr="007A5305">
        <w:rPr>
          <w:rFonts w:ascii="Trebuchet MS" w:eastAsia="Times New Roman" w:hAnsi="Trebuchet MS" w:cs="Arial"/>
          <w:color w:val="1A1C1E"/>
          <w:kern w:val="0"/>
          <w:lang w:val="it-IT"/>
          <w14:ligatures w14:val="none"/>
        </w:rPr>
        <w:t> Această activitate reprezintă însăși punerea în practică a obiectivelor Măsurii 7. Este un schimb de experiență direct, care facilitează transferul de know-how și creează o rețea de colaborare între actori din teritorii diferite, stimulând inovarea la nivel local.</w:t>
      </w:r>
    </w:p>
    <w:p w14:paraId="138EA607" w14:textId="77777777" w:rsidR="007A5305" w:rsidRPr="007A5305" w:rsidRDefault="007A5305" w:rsidP="007A5305">
      <w:pPr>
        <w:shd w:val="clear" w:color="auto" w:fill="FFFFFF"/>
        <w:spacing w:before="100" w:beforeAutospacing="1" w:after="270" w:line="300" w:lineRule="atLeast"/>
        <w:jc w:val="both"/>
        <w:rPr>
          <w:rFonts w:ascii="Trebuchet MS" w:eastAsia="Times New Roman" w:hAnsi="Trebuchet MS" w:cs="Arial"/>
          <w:color w:val="1A1C1E"/>
          <w:kern w:val="0"/>
          <w:lang w:val="it-IT"/>
          <w14:ligatures w14:val="none"/>
        </w:rPr>
      </w:pPr>
      <w:r w:rsidRPr="007A5305">
        <w:rPr>
          <w:rFonts w:ascii="Trebuchet MS" w:eastAsia="Times New Roman" w:hAnsi="Trebuchet MS" w:cs="Arial"/>
          <w:color w:val="1A1C1E"/>
          <w:kern w:val="0"/>
          <w:lang w:val="it-IT"/>
          <w14:ligatures w14:val="none"/>
        </w:rPr>
        <w:t>Prin urmare, vizita nu este doar o activitate de instruire, ci un instrument strategic esențial pentru a asigura calitatea, relevanța și impactul proiectelor ce vor fi finanțate prin SDL-ul nostru în perioada următoare.</w:t>
      </w:r>
    </w:p>
    <w:p w14:paraId="27D73F1C" w14:textId="0507425C" w:rsidR="007A5305" w:rsidRPr="007A5305" w:rsidRDefault="007A5305" w:rsidP="007A5305">
      <w:pPr>
        <w:shd w:val="clear" w:color="auto" w:fill="FFFFFF"/>
        <w:spacing w:before="100" w:beforeAutospacing="1" w:after="270" w:line="300" w:lineRule="atLeast"/>
        <w:jc w:val="both"/>
        <w:rPr>
          <w:rFonts w:ascii="Trebuchet MS" w:eastAsia="Times New Roman" w:hAnsi="Trebuchet MS" w:cs="Arial"/>
          <w:color w:val="1A1C1E"/>
          <w:kern w:val="0"/>
          <w:lang w:val="it-IT"/>
          <w14:ligatures w14:val="none"/>
        </w:rPr>
      </w:pPr>
      <w:r w:rsidRPr="007A5305">
        <w:rPr>
          <w:rFonts w:ascii="Trebuchet MS" w:eastAsia="Times New Roman" w:hAnsi="Trebuchet MS" w:cs="Arial"/>
          <w:color w:val="1A1C1E"/>
          <w:kern w:val="0"/>
          <w:lang w:val="it-IT"/>
          <w14:ligatures w14:val="none"/>
        </w:rPr>
        <w:t>La vizita de bune practici vor participa </w:t>
      </w:r>
      <w:r w:rsidRPr="007A5305">
        <w:rPr>
          <w:rFonts w:ascii="Trebuchet MS" w:eastAsia="Times New Roman" w:hAnsi="Trebuchet MS" w:cs="Arial"/>
          <w:b/>
          <w:bCs/>
          <w:color w:val="1A1C1E"/>
          <w:kern w:val="0"/>
          <w:lang w:val="it-IT"/>
          <w14:ligatures w14:val="none"/>
        </w:rPr>
        <w:t>6</w:t>
      </w:r>
      <w:r w:rsidRPr="007A5305">
        <w:rPr>
          <w:rFonts w:ascii="Trebuchet MS" w:eastAsia="Times New Roman" w:hAnsi="Trebuchet MS" w:cs="Arial"/>
          <w:b/>
          <w:bCs/>
          <w:color w:val="1A1C1E"/>
          <w:kern w:val="0"/>
          <w:lang w:val="it-IT"/>
          <w14:ligatures w14:val="none"/>
        </w:rPr>
        <w:t xml:space="preserve"> persoane</w:t>
      </w:r>
      <w:r w:rsidRPr="007A5305">
        <w:rPr>
          <w:rFonts w:ascii="Trebuchet MS" w:eastAsia="Times New Roman" w:hAnsi="Trebuchet MS" w:cs="Arial"/>
          <w:color w:val="1A1C1E"/>
          <w:kern w:val="0"/>
          <w:lang w:val="it-IT"/>
          <w14:ligatures w14:val="none"/>
        </w:rPr>
        <w:t xml:space="preserve">: 4 actori locali relevanți și </w:t>
      </w:r>
      <w:r w:rsidRPr="007A5305">
        <w:rPr>
          <w:rFonts w:ascii="Trebuchet MS" w:eastAsia="Times New Roman" w:hAnsi="Trebuchet MS" w:cs="Arial"/>
          <w:color w:val="1A1C1E"/>
          <w:kern w:val="0"/>
          <w:lang w:val="it-IT"/>
          <w14:ligatures w14:val="none"/>
        </w:rPr>
        <w:t>2</w:t>
      </w:r>
      <w:r w:rsidRPr="007A5305">
        <w:rPr>
          <w:rFonts w:ascii="Trebuchet MS" w:eastAsia="Times New Roman" w:hAnsi="Trebuchet MS" w:cs="Arial"/>
          <w:color w:val="1A1C1E"/>
          <w:kern w:val="0"/>
          <w:lang w:val="it-IT"/>
          <w14:ligatures w14:val="none"/>
        </w:rPr>
        <w:t xml:space="preserve"> membri ai echipei tehnice GAL</w:t>
      </w:r>
      <w:r w:rsidRPr="007A5305">
        <w:rPr>
          <w:rFonts w:ascii="Trebuchet MS" w:eastAsia="Times New Roman" w:hAnsi="Trebuchet MS" w:cs="Arial"/>
          <w:color w:val="1A1C1E"/>
          <w:kern w:val="0"/>
          <w:lang w:val="it-IT"/>
          <w14:ligatures w14:val="none"/>
        </w:rPr>
        <w:t>.</w:t>
      </w:r>
    </w:p>
    <w:p w14:paraId="079CD491" w14:textId="77777777" w:rsidR="007A5305" w:rsidRPr="007A5305" w:rsidRDefault="007A5305" w:rsidP="007A5305">
      <w:pPr>
        <w:shd w:val="clear" w:color="auto" w:fill="FFFFFF"/>
        <w:spacing w:before="100" w:beforeAutospacing="1" w:after="270" w:line="300" w:lineRule="atLeast"/>
        <w:jc w:val="both"/>
        <w:rPr>
          <w:rFonts w:ascii="Trebuchet MS" w:eastAsia="Times New Roman" w:hAnsi="Trebuchet MS" w:cs="Arial"/>
          <w:color w:val="1A1C1E"/>
          <w:kern w:val="0"/>
          <w:lang w:val="it-IT"/>
          <w14:ligatures w14:val="none"/>
        </w:rPr>
      </w:pPr>
      <w:r w:rsidRPr="007A5305">
        <w:rPr>
          <w:rFonts w:ascii="Trebuchet MS" w:eastAsia="Times New Roman" w:hAnsi="Trebuchet MS" w:cs="Arial"/>
          <w:color w:val="1A1C1E"/>
          <w:kern w:val="0"/>
          <w:lang w:val="it-IT"/>
          <w14:ligatures w14:val="none"/>
        </w:rPr>
        <w:t>Participanții au fost selectați pe baza relevanței lor pentru domeniile vizate, asigurând un impact multiplicator al cunoștințelor dobândite.</w:t>
      </w:r>
    </w:p>
    <w:p w14:paraId="2693656A" w14:textId="77777777" w:rsidR="007A5305" w:rsidRPr="007A5305" w:rsidRDefault="007A5305" w:rsidP="007A5305">
      <w:pPr>
        <w:shd w:val="clear" w:color="auto" w:fill="FFFFFF"/>
        <w:spacing w:before="100" w:beforeAutospacing="1" w:after="270" w:line="300" w:lineRule="atLeast"/>
        <w:jc w:val="both"/>
        <w:rPr>
          <w:rFonts w:ascii="Trebuchet MS" w:eastAsia="Times New Roman" w:hAnsi="Trebuchet MS" w:cs="Arial"/>
          <w:color w:val="1A1C1E"/>
          <w:kern w:val="0"/>
          <w:lang w:val="it-IT"/>
          <w14:ligatures w14:val="none"/>
        </w:rPr>
      </w:pPr>
      <w:r w:rsidRPr="007A5305">
        <w:rPr>
          <w:rFonts w:ascii="Trebuchet MS" w:eastAsia="Times New Roman" w:hAnsi="Trebuchet MS" w:cs="Arial"/>
          <w:b/>
          <w:bCs/>
          <w:color w:val="1A1C1E"/>
          <w:kern w:val="0"/>
          <w:lang w:val="it-IT"/>
          <w14:ligatures w14:val="none"/>
        </w:rPr>
        <w:t>Notă importantă (GDPR):</w:t>
      </w:r>
      <w:r w:rsidRPr="007A5305">
        <w:rPr>
          <w:rFonts w:ascii="Trebuchet MS" w:eastAsia="Times New Roman" w:hAnsi="Trebuchet MS" w:cs="Arial"/>
          <w:color w:val="1A1C1E"/>
          <w:kern w:val="0"/>
          <w:lang w:val="it-IT"/>
          <w14:ligatures w14:val="none"/>
        </w:rPr>
        <w:t> Lista nominală a participanților va fi utilizată în documentele interne și la încărcarea pe platforma AFIR. Pentru transparență publică, în prezentul plan postat pe site, participanții sunt descriși prin rolul și relevanța lor, fără a include date cu caracter personal.</w:t>
      </w:r>
    </w:p>
    <w:p w14:paraId="7FA669D2" w14:textId="77777777" w:rsidR="007A5305" w:rsidRPr="007A5305" w:rsidRDefault="007A5305" w:rsidP="007A5305">
      <w:pPr>
        <w:shd w:val="clear" w:color="auto" w:fill="FFFFFF"/>
        <w:spacing w:before="100" w:beforeAutospacing="1" w:after="270" w:line="300" w:lineRule="atLeast"/>
        <w:jc w:val="both"/>
        <w:rPr>
          <w:rFonts w:ascii="Trebuchet MS" w:eastAsia="Times New Roman" w:hAnsi="Trebuchet MS" w:cs="Arial"/>
          <w:color w:val="1A1C1E"/>
          <w:kern w:val="0"/>
          <w:lang w:val="it-IT"/>
          <w14:ligatures w14:val="none"/>
        </w:rPr>
      </w:pPr>
      <w:r w:rsidRPr="007A5305">
        <w:rPr>
          <w:rFonts w:ascii="Trebuchet MS" w:eastAsia="Times New Roman" w:hAnsi="Trebuchet MS" w:cs="Arial"/>
          <w:b/>
          <w:bCs/>
          <w:color w:val="1A1C1E"/>
          <w:kern w:val="0"/>
          <w:lang w:val="it-IT"/>
          <w14:ligatures w14:val="none"/>
        </w:rPr>
        <w:t>Structura delegației de actori locali:</w:t>
      </w:r>
    </w:p>
    <w:p w14:paraId="2E36A715" w14:textId="3BAE7D54" w:rsidR="007A5305" w:rsidRPr="007A5305" w:rsidRDefault="007A5305" w:rsidP="007A5305">
      <w:pPr>
        <w:numPr>
          <w:ilvl w:val="0"/>
          <w:numId w:val="2"/>
        </w:numPr>
        <w:shd w:val="clear" w:color="auto" w:fill="FFFFFF"/>
        <w:spacing w:after="45" w:line="300" w:lineRule="atLeast"/>
        <w:jc w:val="both"/>
        <w:rPr>
          <w:rFonts w:ascii="Trebuchet MS" w:eastAsia="Times New Roman" w:hAnsi="Trebuchet MS" w:cs="Arial"/>
          <w:color w:val="1A1C1E"/>
          <w:kern w:val="0"/>
          <w:lang w:val="it-IT"/>
          <w14:ligatures w14:val="none"/>
        </w:rPr>
      </w:pPr>
      <w:r w:rsidRPr="007A5305">
        <w:rPr>
          <w:rFonts w:ascii="Trebuchet MS" w:eastAsia="Times New Roman" w:hAnsi="Trebuchet MS" w:cs="Arial"/>
          <w:b/>
          <w:bCs/>
          <w:color w:val="1A1C1E"/>
          <w:kern w:val="0"/>
          <w:lang w:val="it-IT"/>
          <w14:ligatures w14:val="none"/>
        </w:rPr>
        <w:lastRenderedPageBreak/>
        <w:t>Un reprezentant al sectorului privat (economic)</w:t>
      </w:r>
      <w:r w:rsidRPr="007A5305">
        <w:rPr>
          <w:rFonts w:ascii="Trebuchet MS" w:eastAsia="Times New Roman" w:hAnsi="Trebuchet MS" w:cs="Arial"/>
          <w:color w:val="1A1C1E"/>
          <w:kern w:val="0"/>
          <w:lang w:val="it-IT"/>
          <w14:ligatures w14:val="none"/>
        </w:rPr>
        <w:t>, antreprenor cu experiență, interesat de identificarea de noi oportunități de diversificare.</w:t>
      </w:r>
      <w:r w:rsidRPr="007A5305">
        <w:rPr>
          <w:rFonts w:ascii="Trebuchet MS" w:hAnsi="Trebuchet MS"/>
        </w:rPr>
        <w:t xml:space="preserve"> </w:t>
      </w:r>
      <w:r w:rsidRPr="007A5305">
        <w:rPr>
          <w:rFonts w:ascii="Trebuchet MS" w:eastAsia="Times New Roman" w:hAnsi="Trebuchet MS" w:cs="Arial"/>
          <w:color w:val="1A1C1E"/>
          <w:kern w:val="0"/>
          <w:lang w:val="it-IT"/>
          <w14:ligatures w14:val="none"/>
        </w:rPr>
        <w:t>. Participarea este motivată de interesul pentru identificarea de noi modele de afaceri în sectorul non-agricol, cu potențial de replicare în teritoriul GAL Constanța Sud.</w:t>
      </w:r>
    </w:p>
    <w:p w14:paraId="01B4ABF8" w14:textId="4DBB90A5" w:rsidR="007A5305" w:rsidRPr="007A5305" w:rsidRDefault="007A5305" w:rsidP="007A5305">
      <w:pPr>
        <w:numPr>
          <w:ilvl w:val="0"/>
          <w:numId w:val="2"/>
        </w:numPr>
        <w:shd w:val="clear" w:color="auto" w:fill="FFFFFF"/>
        <w:spacing w:after="45" w:line="300" w:lineRule="atLeast"/>
        <w:jc w:val="both"/>
        <w:rPr>
          <w:rFonts w:ascii="Trebuchet MS" w:eastAsia="Times New Roman" w:hAnsi="Trebuchet MS" w:cs="Arial"/>
          <w:color w:val="1A1C1E"/>
          <w:kern w:val="0"/>
          <w14:ligatures w14:val="none"/>
        </w:rPr>
      </w:pPr>
      <w:r w:rsidRPr="007A5305">
        <w:rPr>
          <w:rFonts w:ascii="Trebuchet MS" w:eastAsia="Times New Roman" w:hAnsi="Trebuchet MS" w:cs="Arial"/>
          <w:b/>
          <w:bCs/>
          <w:color w:val="1A1C1E"/>
          <w:kern w:val="0"/>
          <w:lang w:val="it-IT"/>
          <w14:ligatures w14:val="none"/>
        </w:rPr>
        <w:t>Un antreprenor din domeniul serviciilor conexe</w:t>
      </w:r>
      <w:r w:rsidRPr="007A5305">
        <w:rPr>
          <w:rFonts w:ascii="Trebuchet MS" w:eastAsia="Times New Roman" w:hAnsi="Trebuchet MS" w:cs="Arial"/>
          <w:color w:val="1A1C1E"/>
          <w:kern w:val="0"/>
          <w:lang w:val="it-IT"/>
          <w14:ligatures w14:val="none"/>
        </w:rPr>
        <w:t>, interesat de dezvoltarea de noi afaceri în domeniul turistic.</w:t>
      </w:r>
      <w:r w:rsidRPr="007A5305">
        <w:rPr>
          <w:rFonts w:ascii="Trebuchet MS" w:hAnsi="Trebuchet MS"/>
        </w:rPr>
        <w:t xml:space="preserve"> </w:t>
      </w:r>
      <w:r w:rsidRPr="007A5305">
        <w:rPr>
          <w:rFonts w:ascii="Trebuchet MS" w:eastAsia="Times New Roman" w:hAnsi="Trebuchet MS" w:cs="Arial"/>
          <w:color w:val="1A1C1E"/>
          <w:kern w:val="0"/>
          <w14:ligatures w14:val="none"/>
        </w:rPr>
        <w:t>Antreprenor local cu interes direct în dezvoltarea serviciilor turistice și de agrement. Scopul participării este preluarea de cunoștințe practice privind înființarea și managementul unor astfel de facilități.</w:t>
      </w:r>
    </w:p>
    <w:p w14:paraId="0B360CAF" w14:textId="2AB5A41A" w:rsidR="007A5305" w:rsidRPr="007A5305" w:rsidRDefault="007A5305" w:rsidP="007A5305">
      <w:pPr>
        <w:numPr>
          <w:ilvl w:val="0"/>
          <w:numId w:val="2"/>
        </w:numPr>
        <w:shd w:val="clear" w:color="auto" w:fill="FFFFFF"/>
        <w:spacing w:after="45" w:line="300" w:lineRule="atLeast"/>
        <w:jc w:val="both"/>
        <w:rPr>
          <w:rFonts w:ascii="Trebuchet MS" w:eastAsia="Times New Roman" w:hAnsi="Trebuchet MS" w:cs="Arial"/>
          <w:color w:val="1A1C1E"/>
          <w:kern w:val="0"/>
          <w:lang w:val="it-IT"/>
          <w14:ligatures w14:val="none"/>
        </w:rPr>
      </w:pPr>
      <w:r w:rsidRPr="007A5305">
        <w:rPr>
          <w:rFonts w:ascii="Trebuchet MS" w:eastAsia="Times New Roman" w:hAnsi="Trebuchet MS" w:cs="Arial"/>
          <w:b/>
          <w:bCs/>
          <w:color w:val="1A1C1E"/>
          <w:kern w:val="0"/>
          <w:lang w:val="it-IT"/>
          <w14:ligatures w14:val="none"/>
        </w:rPr>
        <w:t>Un reprezentant al administrației publice locale (viceprimar)</w:t>
      </w:r>
      <w:r w:rsidRPr="007A5305">
        <w:rPr>
          <w:rFonts w:ascii="Trebuchet MS" w:eastAsia="Times New Roman" w:hAnsi="Trebuchet MS" w:cs="Arial"/>
          <w:color w:val="1A1C1E"/>
          <w:kern w:val="0"/>
          <w:lang w:val="it-IT"/>
          <w14:ligatures w14:val="none"/>
        </w:rPr>
        <w:t>, cu rol în sprijinirea inițiativelor private și dezvoltarea infrastructurii comunitare.</w:t>
      </w:r>
      <w:r w:rsidRPr="007A5305">
        <w:rPr>
          <w:rFonts w:ascii="Trebuchet MS" w:hAnsi="Trebuchet MS"/>
        </w:rPr>
        <w:t xml:space="preserve"> </w:t>
      </w:r>
      <w:r w:rsidRPr="007A5305">
        <w:rPr>
          <w:rFonts w:ascii="Trebuchet MS" w:eastAsia="Times New Roman" w:hAnsi="Trebuchet MS" w:cs="Arial"/>
          <w:color w:val="1A1C1E"/>
          <w:kern w:val="0"/>
          <w:lang w:val="it-IT"/>
          <w14:ligatures w14:val="none"/>
        </w:rPr>
        <w:t>Interes în identificarea de soluții pentru stimularea dezvoltării economice locale și creșterea atractivității turistice a comunei, prin sprijinirea inițiativelor private.</w:t>
      </w:r>
    </w:p>
    <w:p w14:paraId="37C84ECB" w14:textId="1BDEF371" w:rsidR="007A5305" w:rsidRPr="007A5305" w:rsidRDefault="007A5305" w:rsidP="007A5305">
      <w:pPr>
        <w:numPr>
          <w:ilvl w:val="0"/>
          <w:numId w:val="2"/>
        </w:numPr>
        <w:shd w:val="clear" w:color="auto" w:fill="FFFFFF"/>
        <w:spacing w:after="45" w:line="300" w:lineRule="atLeast"/>
        <w:jc w:val="both"/>
        <w:rPr>
          <w:rFonts w:ascii="Trebuchet MS" w:eastAsia="Times New Roman" w:hAnsi="Trebuchet MS" w:cs="Arial"/>
          <w:color w:val="1A1C1E"/>
          <w:kern w:val="0"/>
          <w:lang w:val="it-IT"/>
          <w14:ligatures w14:val="none"/>
        </w:rPr>
      </w:pPr>
      <w:r w:rsidRPr="007A5305">
        <w:rPr>
          <w:rFonts w:ascii="Trebuchet MS" w:eastAsia="Times New Roman" w:hAnsi="Trebuchet MS" w:cs="Arial"/>
          <w:b/>
          <w:bCs/>
          <w:color w:val="1A1C1E"/>
          <w:kern w:val="0"/>
          <w:lang w:val="it-IT"/>
          <w14:ligatures w14:val="none"/>
        </w:rPr>
        <w:t>Un reprezentant al societății civile (ONG social)</w:t>
      </w:r>
      <w:r w:rsidRPr="007A5305">
        <w:rPr>
          <w:rFonts w:ascii="Trebuchet MS" w:eastAsia="Times New Roman" w:hAnsi="Trebuchet MS" w:cs="Arial"/>
          <w:color w:val="1A1C1E"/>
          <w:kern w:val="0"/>
          <w:lang w:val="it-IT"/>
          <w14:ligatures w14:val="none"/>
        </w:rPr>
        <w:t>, cu expertiză în proiecte care vizează crearea de locuri de muncă și incluziunea socială.</w:t>
      </w:r>
      <w:r w:rsidRPr="007A5305">
        <w:rPr>
          <w:rFonts w:ascii="Trebuchet MS" w:hAnsi="Trebuchet MS"/>
        </w:rPr>
        <w:t xml:space="preserve"> </w:t>
      </w:r>
      <w:r w:rsidRPr="007A5305">
        <w:rPr>
          <w:rFonts w:ascii="Trebuchet MS" w:eastAsia="Times New Roman" w:hAnsi="Trebuchet MS" w:cs="Arial"/>
          <w:color w:val="1A1C1E"/>
          <w:kern w:val="0"/>
          <w:lang w:val="it-IT"/>
          <w14:ligatures w14:val="none"/>
        </w:rPr>
        <w:t>Interes în identificarea de modele de afaceri care pot crea locuri de muncă sustenabile, contribuind la incluziunea socială și la creșterea calității vieții în comunitate.</w:t>
      </w:r>
    </w:p>
    <w:p w14:paraId="09F62EB7" w14:textId="77777777" w:rsidR="00295A31" w:rsidRPr="00295A31" w:rsidRDefault="00295A31" w:rsidP="00295A31">
      <w:pPr>
        <w:shd w:val="clear" w:color="auto" w:fill="FFFFFF"/>
        <w:spacing w:before="100" w:beforeAutospacing="1" w:after="270" w:line="300" w:lineRule="atLeast"/>
        <w:rPr>
          <w:rFonts w:ascii="Trebuchet MS" w:eastAsia="Times New Roman" w:hAnsi="Trebuchet MS" w:cs="Arial"/>
          <w:color w:val="1A1C1E"/>
          <w:kern w:val="0"/>
          <w14:ligatures w14:val="none"/>
        </w:rPr>
      </w:pPr>
      <w:r w:rsidRPr="00295A31">
        <w:rPr>
          <w:rFonts w:ascii="Trebuchet MS" w:eastAsia="Times New Roman" w:hAnsi="Trebuchet MS" w:cs="Arial"/>
          <w:b/>
          <w:bCs/>
          <w:color w:val="1A1C1E"/>
          <w:kern w:val="0"/>
          <w14:ligatures w14:val="none"/>
        </w:rPr>
        <w:t>Planul de bune practici stabilit de GAL pentru anul 2025, care acoperă domeniile vizate de intervențiile propuse în SDL, are următoarea structură: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7"/>
        <w:gridCol w:w="2377"/>
        <w:gridCol w:w="3285"/>
        <w:gridCol w:w="1712"/>
        <w:gridCol w:w="1320"/>
        <w:gridCol w:w="2569"/>
      </w:tblGrid>
      <w:tr w:rsidR="00367A84" w:rsidRPr="003E04C7" w14:paraId="73E54208" w14:textId="77777777" w:rsidTr="00295A31">
        <w:trPr>
          <w:tblCellSpacing w:w="15" w:type="dxa"/>
        </w:trPr>
        <w:tc>
          <w:tcPr>
            <w:tcW w:w="0" w:type="auto"/>
            <w:tcMar>
              <w:top w:w="90" w:type="dxa"/>
              <w:left w:w="180" w:type="dxa"/>
              <w:bottom w:w="90" w:type="dxa"/>
              <w:right w:w="180" w:type="dxa"/>
            </w:tcMar>
            <w:vAlign w:val="center"/>
            <w:hideMark/>
          </w:tcPr>
          <w:p w14:paraId="446AD847" w14:textId="77777777" w:rsidR="00295A31" w:rsidRPr="00295A31" w:rsidRDefault="00295A31" w:rsidP="00295A31">
            <w:pPr>
              <w:spacing w:after="0" w:line="300" w:lineRule="atLeast"/>
              <w:rPr>
                <w:rFonts w:ascii="Trebuchet MS" w:eastAsia="Times New Roman" w:hAnsi="Trebuchet MS" w:cs="Arial"/>
                <w:b/>
                <w:bCs/>
                <w:kern w:val="0"/>
                <w14:ligatures w14:val="none"/>
              </w:rPr>
            </w:pPr>
            <w:r w:rsidRPr="00295A31">
              <w:rPr>
                <w:rFonts w:ascii="Trebuchet MS" w:eastAsia="Times New Roman" w:hAnsi="Trebuchet MS" w:cs="Arial"/>
                <w:b/>
                <w:bCs/>
                <w:kern w:val="0"/>
                <w14:ligatures w14:val="none"/>
              </w:rPr>
              <w:t>Tipul activității</w:t>
            </w:r>
          </w:p>
        </w:tc>
        <w:tc>
          <w:tcPr>
            <w:tcW w:w="0" w:type="auto"/>
            <w:tcMar>
              <w:top w:w="90" w:type="dxa"/>
              <w:left w:w="180" w:type="dxa"/>
              <w:bottom w:w="90" w:type="dxa"/>
              <w:right w:w="180" w:type="dxa"/>
            </w:tcMar>
            <w:vAlign w:val="center"/>
            <w:hideMark/>
          </w:tcPr>
          <w:p w14:paraId="51F805AA" w14:textId="77777777" w:rsidR="00295A31" w:rsidRPr="00295A31" w:rsidRDefault="00295A31" w:rsidP="00295A31">
            <w:pPr>
              <w:spacing w:after="0" w:line="300" w:lineRule="atLeast"/>
              <w:rPr>
                <w:rFonts w:ascii="Trebuchet MS" w:eastAsia="Times New Roman" w:hAnsi="Trebuchet MS" w:cs="Arial"/>
                <w:b/>
                <w:bCs/>
                <w:kern w:val="0"/>
                <w14:ligatures w14:val="none"/>
              </w:rPr>
            </w:pPr>
            <w:r w:rsidRPr="00295A31">
              <w:rPr>
                <w:rFonts w:ascii="Trebuchet MS" w:eastAsia="Times New Roman" w:hAnsi="Trebuchet MS" w:cs="Arial"/>
                <w:b/>
                <w:bCs/>
                <w:kern w:val="0"/>
                <w14:ligatures w14:val="none"/>
              </w:rPr>
              <w:t>Locația evenimentului</w:t>
            </w:r>
          </w:p>
        </w:tc>
        <w:tc>
          <w:tcPr>
            <w:tcW w:w="3255" w:type="dxa"/>
            <w:tcMar>
              <w:top w:w="90" w:type="dxa"/>
              <w:left w:w="180" w:type="dxa"/>
              <w:bottom w:w="90" w:type="dxa"/>
              <w:right w:w="180" w:type="dxa"/>
            </w:tcMar>
            <w:vAlign w:val="center"/>
            <w:hideMark/>
          </w:tcPr>
          <w:p w14:paraId="32FE3DD9" w14:textId="77777777" w:rsidR="00295A31" w:rsidRPr="00295A31" w:rsidRDefault="00295A31" w:rsidP="00295A31">
            <w:pPr>
              <w:spacing w:after="0" w:line="300" w:lineRule="atLeast"/>
              <w:rPr>
                <w:rFonts w:ascii="Trebuchet MS" w:eastAsia="Times New Roman" w:hAnsi="Trebuchet MS" w:cs="Arial"/>
                <w:b/>
                <w:bCs/>
                <w:kern w:val="0"/>
                <w14:ligatures w14:val="none"/>
              </w:rPr>
            </w:pPr>
            <w:r w:rsidRPr="00295A31">
              <w:rPr>
                <w:rFonts w:ascii="Trebuchet MS" w:eastAsia="Times New Roman" w:hAnsi="Trebuchet MS" w:cs="Arial"/>
                <w:b/>
                <w:bCs/>
                <w:kern w:val="0"/>
                <w14:ligatures w14:val="none"/>
              </w:rPr>
              <w:t>Descriere a exemplelor de bună practică vizitate</w:t>
            </w:r>
          </w:p>
        </w:tc>
        <w:tc>
          <w:tcPr>
            <w:tcW w:w="1424" w:type="dxa"/>
            <w:tcMar>
              <w:top w:w="90" w:type="dxa"/>
              <w:left w:w="180" w:type="dxa"/>
              <w:bottom w:w="90" w:type="dxa"/>
              <w:right w:w="180" w:type="dxa"/>
            </w:tcMar>
            <w:vAlign w:val="center"/>
            <w:hideMark/>
          </w:tcPr>
          <w:p w14:paraId="5E9787AB" w14:textId="77777777" w:rsidR="00295A31" w:rsidRPr="00295A31" w:rsidRDefault="00295A31" w:rsidP="00295A31">
            <w:pPr>
              <w:spacing w:after="0" w:line="300" w:lineRule="atLeast"/>
              <w:rPr>
                <w:rFonts w:ascii="Trebuchet MS" w:eastAsia="Times New Roman" w:hAnsi="Trebuchet MS" w:cs="Arial"/>
                <w:b/>
                <w:bCs/>
                <w:kern w:val="0"/>
                <w14:ligatures w14:val="none"/>
              </w:rPr>
            </w:pPr>
            <w:r w:rsidRPr="00295A31">
              <w:rPr>
                <w:rFonts w:ascii="Trebuchet MS" w:eastAsia="Times New Roman" w:hAnsi="Trebuchet MS" w:cs="Arial"/>
                <w:b/>
                <w:bCs/>
                <w:kern w:val="0"/>
                <w14:ligatures w14:val="none"/>
              </w:rPr>
              <w:t>Data organizării</w:t>
            </w:r>
          </w:p>
        </w:tc>
        <w:tc>
          <w:tcPr>
            <w:tcW w:w="0" w:type="auto"/>
            <w:tcMar>
              <w:top w:w="90" w:type="dxa"/>
              <w:left w:w="180" w:type="dxa"/>
              <w:bottom w:w="90" w:type="dxa"/>
              <w:right w:w="180" w:type="dxa"/>
            </w:tcMar>
            <w:vAlign w:val="center"/>
            <w:hideMark/>
          </w:tcPr>
          <w:p w14:paraId="763CA327" w14:textId="77777777" w:rsidR="00295A31" w:rsidRPr="00295A31" w:rsidRDefault="00295A31" w:rsidP="00295A31">
            <w:pPr>
              <w:spacing w:after="0" w:line="300" w:lineRule="atLeast"/>
              <w:rPr>
                <w:rFonts w:ascii="Trebuchet MS" w:eastAsia="Times New Roman" w:hAnsi="Trebuchet MS" w:cs="Arial"/>
                <w:b/>
                <w:bCs/>
                <w:kern w:val="0"/>
                <w14:ligatures w14:val="none"/>
              </w:rPr>
            </w:pPr>
            <w:r w:rsidRPr="00295A31">
              <w:rPr>
                <w:rFonts w:ascii="Trebuchet MS" w:eastAsia="Times New Roman" w:hAnsi="Trebuchet MS" w:cs="Arial"/>
                <w:b/>
                <w:bCs/>
                <w:kern w:val="0"/>
                <w14:ligatures w14:val="none"/>
              </w:rPr>
              <w:t>Interval orar</w:t>
            </w:r>
          </w:p>
        </w:tc>
        <w:tc>
          <w:tcPr>
            <w:tcW w:w="0" w:type="auto"/>
            <w:tcMar>
              <w:top w:w="90" w:type="dxa"/>
              <w:left w:w="180" w:type="dxa"/>
              <w:bottom w:w="90" w:type="dxa"/>
              <w:right w:w="180" w:type="dxa"/>
            </w:tcMar>
            <w:vAlign w:val="center"/>
            <w:hideMark/>
          </w:tcPr>
          <w:p w14:paraId="0F4C0EED" w14:textId="77777777" w:rsidR="00295A31" w:rsidRPr="00295A31" w:rsidRDefault="00295A31" w:rsidP="00295A31">
            <w:pPr>
              <w:spacing w:after="0" w:line="300" w:lineRule="atLeast"/>
              <w:rPr>
                <w:rFonts w:ascii="Trebuchet MS" w:eastAsia="Times New Roman" w:hAnsi="Trebuchet MS" w:cs="Arial"/>
                <w:b/>
                <w:bCs/>
                <w:kern w:val="0"/>
                <w14:ligatures w14:val="none"/>
              </w:rPr>
            </w:pPr>
            <w:r w:rsidRPr="00295A31">
              <w:rPr>
                <w:rFonts w:ascii="Trebuchet MS" w:eastAsia="Times New Roman" w:hAnsi="Trebuchet MS" w:cs="Arial"/>
                <w:b/>
                <w:bCs/>
                <w:kern w:val="0"/>
                <w14:ligatures w14:val="none"/>
              </w:rPr>
              <w:t>Nr. participanți</w:t>
            </w:r>
          </w:p>
        </w:tc>
      </w:tr>
      <w:tr w:rsidR="00367A84" w:rsidRPr="003E04C7" w14:paraId="4BC1E14E" w14:textId="77777777" w:rsidTr="00295A31">
        <w:trPr>
          <w:tblCellSpacing w:w="15" w:type="dxa"/>
        </w:trPr>
        <w:tc>
          <w:tcPr>
            <w:tcW w:w="0" w:type="auto"/>
            <w:tcMar>
              <w:top w:w="90" w:type="dxa"/>
              <w:left w:w="180" w:type="dxa"/>
              <w:bottom w:w="90" w:type="dxa"/>
              <w:right w:w="180" w:type="dxa"/>
            </w:tcMar>
            <w:vAlign w:val="center"/>
            <w:hideMark/>
          </w:tcPr>
          <w:p w14:paraId="3D2325FE" w14:textId="77777777" w:rsidR="00295A31" w:rsidRPr="00295A31" w:rsidRDefault="00295A31" w:rsidP="00295A31">
            <w:pPr>
              <w:spacing w:after="0" w:line="300" w:lineRule="atLeast"/>
              <w:rPr>
                <w:rFonts w:ascii="Trebuchet MS" w:eastAsia="Times New Roman" w:hAnsi="Trebuchet MS" w:cs="Arial"/>
                <w:kern w:val="0"/>
                <w14:ligatures w14:val="none"/>
              </w:rPr>
            </w:pPr>
            <w:r w:rsidRPr="00295A31">
              <w:rPr>
                <w:rFonts w:ascii="Trebuchet MS" w:eastAsia="Times New Roman" w:hAnsi="Trebuchet MS" w:cs="Arial"/>
                <w:kern w:val="0"/>
                <w14:ligatures w14:val="none"/>
              </w:rPr>
              <w:t>Vizită pentru identificarea de bune practici pentru actorii locali</w:t>
            </w:r>
          </w:p>
        </w:tc>
        <w:tc>
          <w:tcPr>
            <w:tcW w:w="0" w:type="auto"/>
            <w:tcMar>
              <w:top w:w="90" w:type="dxa"/>
              <w:left w:w="180" w:type="dxa"/>
              <w:bottom w:w="90" w:type="dxa"/>
              <w:right w:w="180" w:type="dxa"/>
            </w:tcMar>
            <w:vAlign w:val="center"/>
            <w:hideMark/>
          </w:tcPr>
          <w:p w14:paraId="0F106182" w14:textId="77777777" w:rsidR="00736A01" w:rsidRDefault="00295A31" w:rsidP="00295A31">
            <w:pPr>
              <w:spacing w:after="0" w:line="300" w:lineRule="atLeast"/>
              <w:rPr>
                <w:rFonts w:ascii="Trebuchet MS" w:eastAsia="Times New Roman" w:hAnsi="Trebuchet MS" w:cs="Arial"/>
                <w:kern w:val="0"/>
                <w14:ligatures w14:val="none"/>
              </w:rPr>
            </w:pPr>
            <w:r w:rsidRPr="00295A31">
              <w:rPr>
                <w:rFonts w:ascii="Trebuchet MS" w:eastAsia="Times New Roman" w:hAnsi="Trebuchet MS" w:cs="Arial"/>
                <w:b/>
                <w:bCs/>
                <w:kern w:val="0"/>
                <w14:ligatures w14:val="none"/>
              </w:rPr>
              <w:t>Comuna Izvoarele, Județul Tulcea</w:t>
            </w:r>
            <w:r w:rsidRPr="003E04C7">
              <w:rPr>
                <w:rFonts w:ascii="Trebuchet MS" w:eastAsia="Times New Roman" w:hAnsi="Trebuchet MS" w:cs="Arial"/>
                <w:kern w:val="0"/>
                <w14:ligatures w14:val="none"/>
              </w:rPr>
              <w:t xml:space="preserve"> </w:t>
            </w:r>
          </w:p>
          <w:p w14:paraId="08754922" w14:textId="197A9770" w:rsidR="00295A31" w:rsidRPr="00295A31" w:rsidRDefault="00295A31" w:rsidP="00295A31">
            <w:pPr>
              <w:spacing w:after="0" w:line="300" w:lineRule="atLeast"/>
              <w:rPr>
                <w:rFonts w:ascii="Trebuchet MS" w:eastAsia="Times New Roman" w:hAnsi="Trebuchet MS" w:cs="Arial"/>
                <w:kern w:val="0"/>
                <w14:ligatures w14:val="none"/>
              </w:rPr>
            </w:pPr>
            <w:r w:rsidRPr="00295A31">
              <w:rPr>
                <w:rFonts w:ascii="Trebuchet MS" w:eastAsia="Times New Roman" w:hAnsi="Trebuchet MS" w:cs="Arial"/>
                <w:kern w:val="0"/>
                <w14:ligatures w14:val="none"/>
              </w:rPr>
              <w:t>Proiecte implementate prin </w:t>
            </w:r>
            <w:r w:rsidRPr="00295A31">
              <w:rPr>
                <w:rFonts w:ascii="Trebuchet MS" w:eastAsia="Times New Roman" w:hAnsi="Trebuchet MS" w:cs="Arial"/>
                <w:b/>
                <w:bCs/>
                <w:kern w:val="0"/>
                <w14:ligatures w14:val="none"/>
              </w:rPr>
              <w:t xml:space="preserve">GAL Munții </w:t>
            </w:r>
            <w:r w:rsidRPr="00295A31">
              <w:rPr>
                <w:rFonts w:ascii="Trebuchet MS" w:eastAsia="Times New Roman" w:hAnsi="Trebuchet MS" w:cs="Arial"/>
                <w:b/>
                <w:bCs/>
                <w:kern w:val="0"/>
                <w14:ligatures w14:val="none"/>
              </w:rPr>
              <w:lastRenderedPageBreak/>
              <w:t>Măcinului - Dunărea Veche</w:t>
            </w:r>
          </w:p>
        </w:tc>
        <w:tc>
          <w:tcPr>
            <w:tcW w:w="3255" w:type="dxa"/>
            <w:tcMar>
              <w:top w:w="90" w:type="dxa"/>
              <w:left w:w="180" w:type="dxa"/>
              <w:bottom w:w="90" w:type="dxa"/>
              <w:right w:w="180" w:type="dxa"/>
            </w:tcMar>
            <w:vAlign w:val="center"/>
            <w:hideMark/>
          </w:tcPr>
          <w:p w14:paraId="0212C90F" w14:textId="77777777" w:rsidR="00295A31" w:rsidRPr="003E04C7" w:rsidRDefault="00295A31" w:rsidP="00295A31">
            <w:pPr>
              <w:rPr>
                <w:rFonts w:ascii="Trebuchet MS" w:hAnsi="Trebuchet MS"/>
              </w:rPr>
            </w:pPr>
            <w:r w:rsidRPr="00295A31">
              <w:rPr>
                <w:rFonts w:ascii="Trebuchet MS" w:hAnsi="Trebuchet MS"/>
              </w:rPr>
              <w:lastRenderedPageBreak/>
              <w:t>Obiectiv 1: Dezvoltarea agroturismului și a gastronomiei locale</w:t>
            </w:r>
          </w:p>
          <w:p w14:paraId="07ACA464" w14:textId="05F0D49B" w:rsidR="00295A31" w:rsidRPr="003E04C7" w:rsidRDefault="00295A31" w:rsidP="00295A31">
            <w:pPr>
              <w:rPr>
                <w:rFonts w:ascii="Trebuchet MS" w:hAnsi="Trebuchet MS"/>
              </w:rPr>
            </w:pPr>
            <w:r w:rsidRPr="00295A31">
              <w:rPr>
                <w:rFonts w:ascii="Trebuchet MS" w:hAnsi="Trebuchet MS"/>
              </w:rPr>
              <w:t xml:space="preserve">Vizitarea proiectului "Înființare Punct Gastronomic </w:t>
            </w:r>
            <w:r w:rsidRPr="00295A31">
              <w:rPr>
                <w:rFonts w:ascii="Trebuchet MS" w:hAnsi="Trebuchet MS"/>
              </w:rPr>
              <w:lastRenderedPageBreak/>
              <w:t>Local" - beneficiar Panait T. Maria PFA. Se va analiza modelul de afacere, dotările, meniul specific grecesc, modul de promovare și impactul asupra comunității locale.</w:t>
            </w:r>
            <w:r w:rsidR="00736A01">
              <w:rPr>
                <w:rFonts w:ascii="Trebuchet MS" w:hAnsi="Trebuchet MS"/>
              </w:rPr>
              <w:t>Adresa: S</w:t>
            </w:r>
            <w:r w:rsidR="00736A01" w:rsidRPr="00736A01">
              <w:rPr>
                <w:rFonts w:ascii="Trebuchet MS" w:hAnsi="Trebuchet MS"/>
              </w:rPr>
              <w:t>tr. Iuliei, nr. 29, sat Izvoarele, Comuna Izvoarele , judet Tulcea.</w:t>
            </w:r>
          </w:p>
          <w:p w14:paraId="454A739E" w14:textId="77777777" w:rsidR="00295A31" w:rsidRPr="003E04C7" w:rsidRDefault="00295A31" w:rsidP="00295A31">
            <w:pPr>
              <w:rPr>
                <w:rFonts w:ascii="Trebuchet MS" w:hAnsi="Trebuchet MS"/>
              </w:rPr>
            </w:pPr>
            <w:r w:rsidRPr="00295A31">
              <w:rPr>
                <w:rFonts w:ascii="Trebuchet MS" w:hAnsi="Trebuchet MS"/>
              </w:rPr>
              <w:t>Obiectiv 2: Dezvoltarea serviciilor de agrement și turism</w:t>
            </w:r>
          </w:p>
          <w:p w14:paraId="1B422CB5" w14:textId="3409EEA0" w:rsidR="00295A31" w:rsidRPr="003E04C7" w:rsidRDefault="00295A31" w:rsidP="00295A31">
            <w:pPr>
              <w:rPr>
                <w:rFonts w:ascii="Trebuchet MS" w:hAnsi="Trebuchet MS"/>
              </w:rPr>
            </w:pPr>
            <w:r w:rsidRPr="00295A31">
              <w:rPr>
                <w:rFonts w:ascii="Trebuchet MS" w:hAnsi="Trebuchet MS"/>
              </w:rPr>
              <w:t xml:space="preserve">Vizitarea proiectului "Înființare Centru Recreativ și de Agrement" - beneficiar Ciobanu P. Ruse PFA. </w:t>
            </w:r>
            <w:r w:rsidR="00736A01" w:rsidRPr="00736A01">
              <w:rPr>
                <w:rFonts w:ascii="Trebuchet MS" w:hAnsi="Trebuchet MS"/>
              </w:rPr>
              <w:t>Adresa: Strada Megas Alexandros 91 A, sat Izvoarele, Comuna Izvoarele , judet Tulcea.</w:t>
            </w:r>
          </w:p>
          <w:p w14:paraId="16835840" w14:textId="6F500A43" w:rsidR="00295A31" w:rsidRPr="00295A31" w:rsidRDefault="00295A31" w:rsidP="00705E3B">
            <w:pPr>
              <w:rPr>
                <w:rFonts w:ascii="Trebuchet MS" w:hAnsi="Trebuchet MS"/>
              </w:rPr>
            </w:pPr>
            <w:r w:rsidRPr="00295A31">
              <w:rPr>
                <w:rFonts w:ascii="Trebuchet MS" w:hAnsi="Trebuchet MS"/>
              </w:rPr>
              <w:lastRenderedPageBreak/>
              <w:t>Se vor analiza facilitățile piscină exterioară, loc de joacă, echipamente, modul de integrare a elementelor tradiționale și sustenabile (sistem fotovoltaic) și impactul asupra turismului din zonă.</w:t>
            </w:r>
          </w:p>
        </w:tc>
        <w:tc>
          <w:tcPr>
            <w:tcW w:w="1424" w:type="dxa"/>
            <w:tcMar>
              <w:top w:w="90" w:type="dxa"/>
              <w:left w:w="180" w:type="dxa"/>
              <w:bottom w:w="90" w:type="dxa"/>
              <w:right w:w="180" w:type="dxa"/>
            </w:tcMar>
            <w:vAlign w:val="center"/>
            <w:hideMark/>
          </w:tcPr>
          <w:p w14:paraId="47DD39E2" w14:textId="16DF238F" w:rsidR="00295A31" w:rsidRPr="00295A31" w:rsidRDefault="00295A31" w:rsidP="00295A31">
            <w:pPr>
              <w:spacing w:after="0" w:line="300" w:lineRule="atLeast"/>
              <w:rPr>
                <w:rFonts w:ascii="Trebuchet MS" w:eastAsia="Times New Roman" w:hAnsi="Trebuchet MS" w:cs="Arial"/>
                <w:kern w:val="0"/>
                <w14:ligatures w14:val="none"/>
              </w:rPr>
            </w:pPr>
            <w:r w:rsidRPr="003E04C7">
              <w:rPr>
                <w:rFonts w:ascii="Trebuchet MS" w:eastAsia="Times New Roman" w:hAnsi="Trebuchet MS" w:cs="Arial"/>
                <w:b/>
                <w:bCs/>
                <w:kern w:val="0"/>
                <w14:ligatures w14:val="none"/>
              </w:rPr>
              <w:lastRenderedPageBreak/>
              <w:t>30.10</w:t>
            </w:r>
            <w:r w:rsidRPr="00295A31">
              <w:rPr>
                <w:rFonts w:ascii="Trebuchet MS" w:eastAsia="Times New Roman" w:hAnsi="Trebuchet MS" w:cs="Arial"/>
                <w:b/>
                <w:bCs/>
                <w:kern w:val="0"/>
                <w14:ligatures w14:val="none"/>
              </w:rPr>
              <w:t>.2025</w:t>
            </w:r>
          </w:p>
        </w:tc>
        <w:tc>
          <w:tcPr>
            <w:tcW w:w="0" w:type="auto"/>
            <w:tcMar>
              <w:top w:w="90" w:type="dxa"/>
              <w:left w:w="180" w:type="dxa"/>
              <w:bottom w:w="90" w:type="dxa"/>
              <w:right w:w="180" w:type="dxa"/>
            </w:tcMar>
            <w:vAlign w:val="center"/>
            <w:hideMark/>
          </w:tcPr>
          <w:p w14:paraId="0D027A82" w14:textId="7597E272" w:rsidR="00295A31" w:rsidRPr="00295A31" w:rsidRDefault="001468D2" w:rsidP="00295A31">
            <w:pPr>
              <w:spacing w:after="0" w:line="300" w:lineRule="atLeast"/>
              <w:rPr>
                <w:rFonts w:ascii="Trebuchet MS" w:eastAsia="Times New Roman" w:hAnsi="Trebuchet MS" w:cs="Arial"/>
                <w:kern w:val="0"/>
                <w14:ligatures w14:val="none"/>
              </w:rPr>
            </w:pPr>
            <w:r>
              <w:rPr>
                <w:rFonts w:ascii="Trebuchet MS" w:eastAsia="Times New Roman" w:hAnsi="Trebuchet MS" w:cs="Arial"/>
                <w:b/>
                <w:bCs/>
                <w:kern w:val="0"/>
                <w14:ligatures w14:val="none"/>
              </w:rPr>
              <w:t>09</w:t>
            </w:r>
            <w:r w:rsidR="00295A31" w:rsidRPr="00295A31">
              <w:rPr>
                <w:rFonts w:ascii="Trebuchet MS" w:eastAsia="Times New Roman" w:hAnsi="Trebuchet MS" w:cs="Arial"/>
                <w:b/>
                <w:bCs/>
                <w:kern w:val="0"/>
                <w14:ligatures w14:val="none"/>
              </w:rPr>
              <w:t>:</w:t>
            </w:r>
            <w:r>
              <w:rPr>
                <w:rFonts w:ascii="Trebuchet MS" w:eastAsia="Times New Roman" w:hAnsi="Trebuchet MS" w:cs="Arial"/>
                <w:b/>
                <w:bCs/>
                <w:kern w:val="0"/>
                <w14:ligatures w14:val="none"/>
              </w:rPr>
              <w:t>3</w:t>
            </w:r>
            <w:r w:rsidR="00295A31" w:rsidRPr="00295A31">
              <w:rPr>
                <w:rFonts w:ascii="Trebuchet MS" w:eastAsia="Times New Roman" w:hAnsi="Trebuchet MS" w:cs="Arial"/>
                <w:b/>
                <w:bCs/>
                <w:kern w:val="0"/>
                <w14:ligatures w14:val="none"/>
              </w:rPr>
              <w:t xml:space="preserve">0 - </w:t>
            </w:r>
            <w:r>
              <w:rPr>
                <w:rFonts w:ascii="Trebuchet MS" w:eastAsia="Times New Roman" w:hAnsi="Trebuchet MS" w:cs="Arial"/>
                <w:b/>
                <w:bCs/>
                <w:kern w:val="0"/>
                <w14:ligatures w14:val="none"/>
              </w:rPr>
              <w:t>16</w:t>
            </w:r>
            <w:r w:rsidR="00295A31" w:rsidRPr="00295A31">
              <w:rPr>
                <w:rFonts w:ascii="Trebuchet MS" w:eastAsia="Times New Roman" w:hAnsi="Trebuchet MS" w:cs="Arial"/>
                <w:b/>
                <w:bCs/>
                <w:kern w:val="0"/>
                <w14:ligatures w14:val="none"/>
              </w:rPr>
              <w:t>:</w:t>
            </w:r>
            <w:r>
              <w:rPr>
                <w:rFonts w:ascii="Trebuchet MS" w:eastAsia="Times New Roman" w:hAnsi="Trebuchet MS" w:cs="Arial"/>
                <w:b/>
                <w:bCs/>
                <w:kern w:val="0"/>
                <w14:ligatures w14:val="none"/>
              </w:rPr>
              <w:t>3</w:t>
            </w:r>
            <w:r w:rsidR="00295A31" w:rsidRPr="00295A31">
              <w:rPr>
                <w:rFonts w:ascii="Trebuchet MS" w:eastAsia="Times New Roman" w:hAnsi="Trebuchet MS" w:cs="Arial"/>
                <w:b/>
                <w:bCs/>
                <w:kern w:val="0"/>
                <w14:ligatures w14:val="none"/>
              </w:rPr>
              <w:t>0</w:t>
            </w:r>
          </w:p>
        </w:tc>
        <w:tc>
          <w:tcPr>
            <w:tcW w:w="0" w:type="auto"/>
            <w:tcMar>
              <w:top w:w="90" w:type="dxa"/>
              <w:left w:w="180" w:type="dxa"/>
              <w:bottom w:w="90" w:type="dxa"/>
              <w:right w:w="180" w:type="dxa"/>
            </w:tcMar>
            <w:vAlign w:val="center"/>
            <w:hideMark/>
          </w:tcPr>
          <w:p w14:paraId="6FAA1EFB" w14:textId="77777777" w:rsidR="00295A31" w:rsidRPr="003E04C7" w:rsidRDefault="00295A31" w:rsidP="00295A31">
            <w:pPr>
              <w:spacing w:after="0" w:line="300" w:lineRule="atLeast"/>
              <w:rPr>
                <w:rFonts w:ascii="Trebuchet MS" w:eastAsia="Times New Roman" w:hAnsi="Trebuchet MS" w:cs="Arial"/>
                <w:kern w:val="0"/>
                <w14:ligatures w14:val="none"/>
              </w:rPr>
            </w:pPr>
            <w:r w:rsidRPr="00295A31">
              <w:rPr>
                <w:rFonts w:ascii="Trebuchet MS" w:eastAsia="Times New Roman" w:hAnsi="Trebuchet MS" w:cs="Arial"/>
                <w:kern w:val="0"/>
                <w14:ligatures w14:val="none"/>
              </w:rPr>
              <w:t>- </w:t>
            </w:r>
            <w:r w:rsidRPr="00295A31">
              <w:rPr>
                <w:rFonts w:ascii="Trebuchet MS" w:eastAsia="Times New Roman" w:hAnsi="Trebuchet MS" w:cs="Arial"/>
                <w:b/>
                <w:bCs/>
                <w:kern w:val="0"/>
                <w14:ligatures w14:val="none"/>
              </w:rPr>
              <w:t>4 lideri locali</w:t>
            </w:r>
            <w:r w:rsidRPr="00295A31">
              <w:rPr>
                <w:rFonts w:ascii="Trebuchet MS" w:eastAsia="Times New Roman" w:hAnsi="Trebuchet MS" w:cs="Arial"/>
                <w:kern w:val="0"/>
                <w14:ligatures w14:val="none"/>
              </w:rPr>
              <w:t> desemnați</w:t>
            </w:r>
          </w:p>
          <w:p w14:paraId="332273D1" w14:textId="247BF632" w:rsidR="00295A31" w:rsidRPr="00295A31" w:rsidRDefault="00295A31" w:rsidP="00295A31">
            <w:pPr>
              <w:spacing w:after="0" w:line="300" w:lineRule="atLeast"/>
              <w:rPr>
                <w:rFonts w:ascii="Trebuchet MS" w:eastAsia="Times New Roman" w:hAnsi="Trebuchet MS" w:cs="Arial"/>
                <w:kern w:val="0"/>
                <w14:ligatures w14:val="none"/>
              </w:rPr>
            </w:pPr>
            <w:r w:rsidRPr="003E04C7">
              <w:rPr>
                <w:rFonts w:ascii="Trebuchet MS" w:eastAsia="Times New Roman" w:hAnsi="Trebuchet MS" w:cs="Arial"/>
                <w:kern w:val="0"/>
                <w14:ligatures w14:val="none"/>
              </w:rPr>
              <w:t xml:space="preserve">- </w:t>
            </w:r>
            <w:r w:rsidRPr="00295A31">
              <w:rPr>
                <w:rFonts w:ascii="Trebuchet MS" w:eastAsia="Times New Roman" w:hAnsi="Trebuchet MS" w:cs="Arial"/>
                <w:b/>
                <w:bCs/>
                <w:kern w:val="0"/>
                <w14:ligatures w14:val="none"/>
              </w:rPr>
              <w:t>2 personal GAL</w:t>
            </w:r>
            <w:r w:rsidRPr="00295A31">
              <w:rPr>
                <w:rFonts w:ascii="Trebuchet MS" w:eastAsia="Times New Roman" w:hAnsi="Trebuchet MS" w:cs="Arial"/>
                <w:kern w:val="0"/>
                <w14:ligatures w14:val="none"/>
              </w:rPr>
              <w:t> (coordonatori eveniment)</w:t>
            </w:r>
          </w:p>
        </w:tc>
      </w:tr>
    </w:tbl>
    <w:p w14:paraId="29D28F11" w14:textId="77777777" w:rsidR="00B821B5" w:rsidRDefault="00B821B5"/>
    <w:p w14:paraId="33B75FBD" w14:textId="77777777" w:rsidR="00B821B5" w:rsidRDefault="00B821B5"/>
    <w:p w14:paraId="70CE0949" w14:textId="77777777" w:rsidR="00B821B5" w:rsidRDefault="00B821B5"/>
    <w:p w14:paraId="62331693" w14:textId="77777777" w:rsidR="00B821B5" w:rsidRDefault="00B821B5"/>
    <w:p w14:paraId="637E9148" w14:textId="77777777" w:rsidR="00B821B5" w:rsidRDefault="00B821B5"/>
    <w:p w14:paraId="38503FCB" w14:textId="77777777" w:rsidR="00B821B5" w:rsidRDefault="00B821B5"/>
    <w:p w14:paraId="5CDFF130" w14:textId="77777777" w:rsidR="00B821B5" w:rsidRDefault="00B821B5"/>
    <w:p w14:paraId="7DBF4B10" w14:textId="77777777" w:rsidR="00B821B5" w:rsidRPr="003E04C7" w:rsidRDefault="00B821B5"/>
    <w:sectPr w:rsidR="00B821B5" w:rsidRPr="003E04C7" w:rsidSect="00705E3B">
      <w:headerReference w:type="default" r:id="rId8"/>
      <w:pgSz w:w="15840" w:h="12240" w:orient="landscape"/>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B66E" w14:textId="77777777" w:rsidR="00280FC0" w:rsidRPr="003E04C7" w:rsidRDefault="00280FC0" w:rsidP="00705E3B">
      <w:pPr>
        <w:spacing w:after="0" w:line="240" w:lineRule="auto"/>
      </w:pPr>
      <w:r w:rsidRPr="003E04C7">
        <w:separator/>
      </w:r>
    </w:p>
  </w:endnote>
  <w:endnote w:type="continuationSeparator" w:id="0">
    <w:p w14:paraId="0F44D4C5" w14:textId="77777777" w:rsidR="00280FC0" w:rsidRPr="003E04C7" w:rsidRDefault="00280FC0" w:rsidP="00705E3B">
      <w:pPr>
        <w:spacing w:after="0" w:line="240" w:lineRule="auto"/>
      </w:pPr>
      <w:r w:rsidRPr="003E04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86DF" w14:textId="77777777" w:rsidR="00280FC0" w:rsidRPr="003E04C7" w:rsidRDefault="00280FC0" w:rsidP="00705E3B">
      <w:pPr>
        <w:spacing w:after="0" w:line="240" w:lineRule="auto"/>
      </w:pPr>
      <w:r w:rsidRPr="003E04C7">
        <w:separator/>
      </w:r>
    </w:p>
  </w:footnote>
  <w:footnote w:type="continuationSeparator" w:id="0">
    <w:p w14:paraId="58BD9ED9" w14:textId="77777777" w:rsidR="00280FC0" w:rsidRPr="003E04C7" w:rsidRDefault="00280FC0" w:rsidP="00705E3B">
      <w:pPr>
        <w:spacing w:after="0" w:line="240" w:lineRule="auto"/>
      </w:pPr>
      <w:r w:rsidRPr="003E04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867C" w14:textId="3CE1E388" w:rsidR="00705E3B" w:rsidRPr="003E04C7" w:rsidRDefault="00705E3B">
    <w:pPr>
      <w:pStyle w:val="Header"/>
    </w:pPr>
    <w:r w:rsidRPr="003E04C7">
      <w:rPr>
        <w:noProof/>
      </w:rPr>
      <w:drawing>
        <wp:inline distT="0" distB="0" distL="0" distR="0" wp14:anchorId="40E2BA90" wp14:editId="0DF891D0">
          <wp:extent cx="8519160" cy="1113384"/>
          <wp:effectExtent l="0" t="0" r="0" b="0"/>
          <wp:docPr id="25524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65970" name="Picture 492565970"/>
                  <pic:cNvPicPr/>
                </pic:nvPicPr>
                <pic:blipFill>
                  <a:blip r:embed="rId1">
                    <a:extLst>
                      <a:ext uri="{28A0092B-C50C-407E-A947-70E740481C1C}">
                        <a14:useLocalDpi xmlns:a14="http://schemas.microsoft.com/office/drawing/2010/main" val="0"/>
                      </a:ext>
                    </a:extLst>
                  </a:blip>
                  <a:stretch>
                    <a:fillRect/>
                  </a:stretch>
                </pic:blipFill>
                <pic:spPr>
                  <a:xfrm>
                    <a:off x="0" y="0"/>
                    <a:ext cx="8664103" cy="1132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30CF2"/>
    <w:multiLevelType w:val="multilevel"/>
    <w:tmpl w:val="895E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EA7F79"/>
    <w:multiLevelType w:val="multilevel"/>
    <w:tmpl w:val="15D6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787046">
    <w:abstractNumId w:val="1"/>
  </w:num>
  <w:num w:numId="2" w16cid:durableId="109073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31"/>
    <w:rsid w:val="001468D2"/>
    <w:rsid w:val="001E666C"/>
    <w:rsid w:val="00280FC0"/>
    <w:rsid w:val="00295A31"/>
    <w:rsid w:val="00367A84"/>
    <w:rsid w:val="003D629C"/>
    <w:rsid w:val="003E04C7"/>
    <w:rsid w:val="0066762C"/>
    <w:rsid w:val="00705E3B"/>
    <w:rsid w:val="00736A01"/>
    <w:rsid w:val="00737498"/>
    <w:rsid w:val="007A19A8"/>
    <w:rsid w:val="007A5305"/>
    <w:rsid w:val="00B821B5"/>
    <w:rsid w:val="00D94495"/>
    <w:rsid w:val="00E9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48D99"/>
  <w15:chartTrackingRefBased/>
  <w15:docId w15:val="{F3AE009D-7AC4-4D9D-AD4D-8D6DB7AD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295A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A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A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A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A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A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A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A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A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A31"/>
    <w:rPr>
      <w:rFonts w:eastAsiaTheme="majorEastAsia" w:cstheme="majorBidi"/>
      <w:color w:val="272727" w:themeColor="text1" w:themeTint="D8"/>
    </w:rPr>
  </w:style>
  <w:style w:type="paragraph" w:styleId="Title">
    <w:name w:val="Title"/>
    <w:basedOn w:val="Normal"/>
    <w:next w:val="Normal"/>
    <w:link w:val="TitleChar"/>
    <w:uiPriority w:val="10"/>
    <w:qFormat/>
    <w:rsid w:val="00295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A31"/>
    <w:pPr>
      <w:spacing w:before="160"/>
      <w:jc w:val="center"/>
    </w:pPr>
    <w:rPr>
      <w:i/>
      <w:iCs/>
      <w:color w:val="404040" w:themeColor="text1" w:themeTint="BF"/>
    </w:rPr>
  </w:style>
  <w:style w:type="character" w:customStyle="1" w:styleId="QuoteChar">
    <w:name w:val="Quote Char"/>
    <w:basedOn w:val="DefaultParagraphFont"/>
    <w:link w:val="Quote"/>
    <w:uiPriority w:val="29"/>
    <w:rsid w:val="00295A31"/>
    <w:rPr>
      <w:i/>
      <w:iCs/>
      <w:color w:val="404040" w:themeColor="text1" w:themeTint="BF"/>
    </w:rPr>
  </w:style>
  <w:style w:type="paragraph" w:styleId="ListParagraph">
    <w:name w:val="List Paragraph"/>
    <w:basedOn w:val="Normal"/>
    <w:uiPriority w:val="34"/>
    <w:qFormat/>
    <w:rsid w:val="00295A31"/>
    <w:pPr>
      <w:ind w:left="720"/>
      <w:contextualSpacing/>
    </w:pPr>
  </w:style>
  <w:style w:type="character" w:styleId="IntenseEmphasis">
    <w:name w:val="Intense Emphasis"/>
    <w:basedOn w:val="DefaultParagraphFont"/>
    <w:uiPriority w:val="21"/>
    <w:qFormat/>
    <w:rsid w:val="00295A31"/>
    <w:rPr>
      <w:i/>
      <w:iCs/>
      <w:color w:val="2F5496" w:themeColor="accent1" w:themeShade="BF"/>
    </w:rPr>
  </w:style>
  <w:style w:type="paragraph" w:styleId="IntenseQuote">
    <w:name w:val="Intense Quote"/>
    <w:basedOn w:val="Normal"/>
    <w:next w:val="Normal"/>
    <w:link w:val="IntenseQuoteChar"/>
    <w:uiPriority w:val="30"/>
    <w:qFormat/>
    <w:rsid w:val="00295A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A31"/>
    <w:rPr>
      <w:i/>
      <w:iCs/>
      <w:color w:val="2F5496" w:themeColor="accent1" w:themeShade="BF"/>
    </w:rPr>
  </w:style>
  <w:style w:type="character" w:styleId="IntenseReference">
    <w:name w:val="Intense Reference"/>
    <w:basedOn w:val="DefaultParagraphFont"/>
    <w:uiPriority w:val="32"/>
    <w:qFormat/>
    <w:rsid w:val="00295A31"/>
    <w:rPr>
      <w:b/>
      <w:bCs/>
      <w:smallCaps/>
      <w:color w:val="2F5496" w:themeColor="accent1" w:themeShade="BF"/>
      <w:spacing w:val="5"/>
    </w:rPr>
  </w:style>
  <w:style w:type="paragraph" w:styleId="Header">
    <w:name w:val="header"/>
    <w:basedOn w:val="Normal"/>
    <w:link w:val="HeaderChar"/>
    <w:uiPriority w:val="99"/>
    <w:unhideWhenUsed/>
    <w:rsid w:val="00705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E3B"/>
  </w:style>
  <w:style w:type="paragraph" w:styleId="Footer">
    <w:name w:val="footer"/>
    <w:basedOn w:val="Normal"/>
    <w:link w:val="FooterChar"/>
    <w:uiPriority w:val="99"/>
    <w:unhideWhenUsed/>
    <w:rsid w:val="00705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86947-E910-4371-986F-E3AD0CCE9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dc:creator>
  <cp:keywords/>
  <dc:description/>
  <cp:lastModifiedBy>User</cp:lastModifiedBy>
  <cp:revision>9</cp:revision>
  <dcterms:created xsi:type="dcterms:W3CDTF">2025-10-29T10:00:00Z</dcterms:created>
  <dcterms:modified xsi:type="dcterms:W3CDTF">2025-10-29T15:01:00Z</dcterms:modified>
</cp:coreProperties>
</file>